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1909"/>
        <w:tblW w:w="94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2438"/>
        <w:gridCol w:w="2879"/>
        <w:gridCol w:w="23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4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44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44"/>
                <w:szCs w:val="44"/>
              </w:rPr>
              <w:t>逾期报送工程结算审批表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工程名称</w:t>
            </w:r>
          </w:p>
        </w:tc>
        <w:tc>
          <w:tcPr>
            <w:tcW w:w="7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工程管理部门</w:t>
            </w:r>
          </w:p>
        </w:tc>
        <w:tc>
          <w:tcPr>
            <w:tcW w:w="2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施工单位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开、竣工日期</w:t>
            </w:r>
          </w:p>
        </w:tc>
        <w:tc>
          <w:tcPr>
            <w:tcW w:w="2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  <w:tc>
          <w:tcPr>
            <w:tcW w:w="2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送审时间</w:t>
            </w:r>
          </w:p>
        </w:tc>
        <w:tc>
          <w:tcPr>
            <w:tcW w:w="2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合同价款</w:t>
            </w:r>
          </w:p>
        </w:tc>
        <w:tc>
          <w:tcPr>
            <w:tcW w:w="243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送审金额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8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依据及要求</w:t>
            </w:r>
          </w:p>
        </w:tc>
        <w:tc>
          <w:tcPr>
            <w:tcW w:w="763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    1、《中国矿业大学建设工程项目审计实施办法》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eastAsia="zh-CN"/>
              </w:rPr>
              <w:t>、《中国矿业大学修缮及装饰工程结算审计实施办法》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（中矿大 [201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]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7号）规定: 工程竣工验收后超过 6 个月报送审计的，须分管工程的校领导签批意见。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8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763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   2、审计过程中，审计人员将以书面形式就审计资料、现场勘验等事项提出要求，希望工程管理部门在要求的时间内反馈意见，确保工程结算审计保证质量，按时完成。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0" w:hRule="atLeast"/>
          <w:jc w:val="center"/>
        </w:trPr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逾期报送原因</w:t>
            </w:r>
          </w:p>
        </w:tc>
        <w:tc>
          <w:tcPr>
            <w:tcW w:w="7630" w:type="dxa"/>
            <w:gridSpan w:val="3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/>
              </w:rPr>
              <w:t xml:space="preserve">    建设单位负责人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意见: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  <w:jc w:val="center"/>
        </w:trPr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分管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工程的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 xml:space="preserve">  校领导意见</w:t>
            </w:r>
          </w:p>
        </w:tc>
        <w:tc>
          <w:tcPr>
            <w:tcW w:w="7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10DA"/>
    <w:rsid w:val="03ED38B3"/>
    <w:rsid w:val="08141DDC"/>
    <w:rsid w:val="15CF3845"/>
    <w:rsid w:val="176072E2"/>
    <w:rsid w:val="18E126E7"/>
    <w:rsid w:val="1AA35D64"/>
    <w:rsid w:val="1E2F10DA"/>
    <w:rsid w:val="1E82009D"/>
    <w:rsid w:val="28AA280D"/>
    <w:rsid w:val="2C993868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2019-03-14T06:14:00Z</dcterms:created>
  <dc:creator>dd</dc:creator>
  <cp:lastModifiedBy>KChris。</cp:lastModifiedBy>
  <dcterms:modified xsi:type="dcterms:W3CDTF">2019-04-24T03:49:00Z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